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5" w:type="dxa"/>
        <w:tblInd w:w="-93" w:type="dxa"/>
        <w:tblLook w:val="01E0" w:firstRow="1" w:lastRow="1" w:firstColumn="1" w:lastColumn="1" w:noHBand="0" w:noVBand="0"/>
      </w:tblPr>
      <w:tblGrid>
        <w:gridCol w:w="3745"/>
        <w:gridCol w:w="5670"/>
      </w:tblGrid>
      <w:tr w:rsidR="00710AB6" w:rsidRPr="00EA1E9A" w14:paraId="32B7AA99" w14:textId="77777777" w:rsidTr="006B0219">
        <w:tc>
          <w:tcPr>
            <w:tcW w:w="3745" w:type="dxa"/>
          </w:tcPr>
          <w:p w14:paraId="582B3028" w14:textId="77777777" w:rsidR="00710AB6" w:rsidRPr="00EA1E9A" w:rsidRDefault="00710AB6" w:rsidP="0071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E9A">
              <w:rPr>
                <w:rFonts w:ascii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14:paraId="0BE3477A" w14:textId="77777777" w:rsidR="00710AB6" w:rsidRPr="00EA1E9A" w:rsidRDefault="00710AB6" w:rsidP="0071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E9A">
              <w:rPr>
                <w:rFonts w:ascii="Times New Roman" w:hAnsi="Times New Roman" w:cs="Times New Roman"/>
                <w:b/>
                <w:sz w:val="26"/>
                <w:szCs w:val="26"/>
              </w:rPr>
              <w:t>TỈNH BẮC GIANG</w:t>
            </w:r>
          </w:p>
          <w:p w14:paraId="2939B7BD" w14:textId="77777777" w:rsidR="00710AB6" w:rsidRPr="00EA1E9A" w:rsidRDefault="00B800BF" w:rsidP="00710AB6">
            <w:pPr>
              <w:pStyle w:val="Heading2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A1E9A">
              <w:rPr>
                <w:rFonts w:ascii="Times New Roman" w:hAnsi="Times New Roman"/>
                <w:b w:val="0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EFEA103" wp14:editId="1973DBE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13334</wp:posOffset>
                      </wp:positionV>
                      <wp:extent cx="1054100" cy="0"/>
                      <wp:effectExtent l="0" t="0" r="12700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9699F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7.1pt;margin-top:1.05pt;width:8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Mc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emXr1v6jQT&#10;dfVV0F4TA3H8YnAS2egkRwI7jHGL3qeRIjWlDBwfOWZa0F4TclWPD9a5MlnnxdzJT6vlqiQwOquz&#10;M4cxDfutI3GEvBvlKz0mz+swwoPXBWw0oD9f7AjWvdipuPMXabIaefW43aM+7+gqWRpeYXlZtLwd&#10;r+8l+/fvsPkFAAD//wMAUEsDBBQABgAIAAAAIQD9oql/2QAAAAYBAAAPAAAAZHJzL2Rvd25yZXYu&#10;eG1sTI7BTsMwEETvSPyDtUhcELVjQUXTOFWFxIEjbSWubrxNAvE6ip0m9OtZuMDxaUYzr9jMvhNn&#10;HGIbyEC2UCCQquBaqg0c9i/3TyBisuRsFwgNfGGETXl9VdjchYne8LxLteARirk10KTU51LGqkFv&#10;4yL0SJydwuBtYhxq6QY78bjvpFZqKb1tiR8a2+Nzg9XnbvQGMI6PmdqufH14vUx37/ryMfV7Y25v&#10;5u0aRMI5/ZXhR5/VoWSnYxjJRdEZWD1obhrQGQiO9VIxH39ZloX8r19+AwAA//8DAFBLAQItABQA&#10;BgAIAAAAIQC2gziS/gAAAOEBAAATAAAAAAAAAAAAAAAAAAAAAABbQ29udGVudF9UeXBlc10ueG1s&#10;UEsBAi0AFAAGAAgAAAAhADj9If/WAAAAlAEAAAsAAAAAAAAAAAAAAAAALwEAAF9yZWxzLy5yZWxz&#10;UEsBAi0AFAAGAAgAAAAhAA1KUxy3AQAAVgMAAA4AAAAAAAAAAAAAAAAALgIAAGRycy9lMm9Eb2Mu&#10;eG1sUEsBAi0AFAAGAAgAAAAhAP2iqX/ZAAAABgEAAA8AAAAAAAAAAAAAAAAAEQQAAGRycy9kb3du&#10;cmV2LnhtbFBLBQYAAAAABAAEAPMAAAAXBQAAAAA=&#10;"/>
                  </w:pict>
                </mc:Fallback>
              </mc:AlternateContent>
            </w:r>
          </w:p>
          <w:p w14:paraId="264A8BC7" w14:textId="578EA73E" w:rsidR="00710AB6" w:rsidRPr="00EA1E9A" w:rsidRDefault="00710AB6" w:rsidP="00710AB6">
            <w:pPr>
              <w:pStyle w:val="Heading2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A1E9A">
              <w:rPr>
                <w:rFonts w:ascii="Times New Roman" w:hAnsi="Times New Roman"/>
                <w:b w:val="0"/>
                <w:bCs/>
                <w:sz w:val="28"/>
                <w:szCs w:val="28"/>
              </w:rPr>
              <w:t>Số:</w:t>
            </w:r>
            <w:r w:rsidR="00AA4575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04</w:t>
            </w:r>
            <w:r w:rsidRPr="00EA1E9A">
              <w:rPr>
                <w:rFonts w:ascii="Times New Roman" w:hAnsi="Times New Roman"/>
                <w:b w:val="0"/>
                <w:bCs/>
                <w:sz w:val="28"/>
                <w:szCs w:val="28"/>
              </w:rPr>
              <w:t>/NQ-HĐND</w:t>
            </w:r>
          </w:p>
          <w:p w14:paraId="14E11B06" w14:textId="6F7F2127" w:rsidR="00710AB6" w:rsidRPr="00EA1E9A" w:rsidRDefault="00710AB6" w:rsidP="0071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AD684D5" w14:textId="25F3CA44" w:rsidR="00710AB6" w:rsidRPr="00EA1E9A" w:rsidRDefault="00125FA5" w:rsidP="00710AB6">
            <w:pPr>
              <w:pStyle w:val="Heading2"/>
              <w:jc w:val="center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CỘNG HÒA</w:t>
            </w:r>
            <w:r w:rsidR="00710AB6" w:rsidRPr="00EA1E9A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XÃ HỘI CHỦ NGHĨA VIỆT NAM</w:t>
            </w:r>
          </w:p>
          <w:p w14:paraId="32B29614" w14:textId="77777777" w:rsidR="00710AB6" w:rsidRPr="00EA1E9A" w:rsidRDefault="00710AB6" w:rsidP="00710AB6">
            <w:pPr>
              <w:pStyle w:val="Heading2"/>
              <w:ind w:hanging="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E9A">
              <w:rPr>
                <w:rFonts w:ascii="Times New Roman" w:hAnsi="Times New Roman"/>
                <w:sz w:val="28"/>
                <w:szCs w:val="28"/>
              </w:rPr>
              <w:t>Độc lập - Tự do - Hạnh phúc</w:t>
            </w:r>
          </w:p>
          <w:p w14:paraId="083447AC" w14:textId="77777777" w:rsidR="00710AB6" w:rsidRPr="00EA1E9A" w:rsidRDefault="00B800BF" w:rsidP="00710AB6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EA1E9A">
              <w:rPr>
                <w:rFonts w:ascii="Times New Roman" w:hAnsi="Times New Roman"/>
                <w:bCs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CC86219" wp14:editId="7E68147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30479</wp:posOffset>
                      </wp:positionV>
                      <wp:extent cx="2171700" cy="0"/>
                      <wp:effectExtent l="0" t="0" r="19050" b="1905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99E475A" id="Line 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.45pt,2.4pt" to="220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Ipc8dkAAAAGAQAADwAAAGRycy9kb3ducmV2LnhtbEyPwU7D&#10;MBBE70j8g7VIXCpqUyLUhjgVAnLjQgFx3cZLEhGv09htA1/PwgWOTzOafVusJ9+rA42xC2zhcm5A&#10;EdfBddxYeHmuLpagYkJ22AcmC58UYV2enhSYu3DkJzpsUqNkhGOOFtqUhlzrWLfkMc7DQCzZexg9&#10;JsGx0W7Eo4z7Xi+MudYeO5YLLQ5011L9sdl7C7F6pV31Natn5u2qCbTY3T8+oLXnZ9PtDahEU/or&#10;w4++qEMpTtuwZxdVb2G1XEnTQiYPSJxlRnj7y7os9H/98hsAAP//AwBQSwECLQAUAAYACAAAACEA&#10;toM4kv4AAADhAQAAEwAAAAAAAAAAAAAAAAAAAAAAW0NvbnRlbnRfVHlwZXNdLnhtbFBLAQItABQA&#10;BgAIAAAAIQA4/SH/1gAAAJQBAAALAAAAAAAAAAAAAAAAAC8BAABfcmVscy8ucmVsc1BLAQItABQA&#10;BgAIAAAAIQBMJoKUrwEAAEgDAAAOAAAAAAAAAAAAAAAAAC4CAABkcnMvZTJvRG9jLnhtbFBLAQIt&#10;ABQABgAIAAAAIQB0ilzx2QAAAAYBAAAPAAAAAAAAAAAAAAAAAAkEAABkcnMvZG93bnJldi54bWxQ&#10;SwUGAAAAAAQABADzAAAADwUAAAAA&#10;"/>
                  </w:pict>
                </mc:Fallback>
              </mc:AlternateContent>
            </w:r>
          </w:p>
          <w:p w14:paraId="58AE531F" w14:textId="04FAA7B6" w:rsidR="00710AB6" w:rsidRPr="00EA1E9A" w:rsidRDefault="00710AB6" w:rsidP="00EA3D8E">
            <w:pPr>
              <w:pStyle w:val="Heading2"/>
              <w:jc w:val="center"/>
              <w:rPr>
                <w:rFonts w:ascii="Times New Roman" w:hAnsi="Times New Roman"/>
                <w:b w:val="0"/>
                <w:bCs/>
                <w:i/>
                <w:sz w:val="28"/>
                <w:szCs w:val="28"/>
              </w:rPr>
            </w:pPr>
            <w:r w:rsidRPr="00EA1E9A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 xml:space="preserve">Bắc Giang, ngày  </w:t>
            </w:r>
            <w:r w:rsidR="00EA3D8E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 xml:space="preserve">06 </w:t>
            </w:r>
            <w:r w:rsidRPr="00EA1E9A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 xml:space="preserve"> tháng</w:t>
            </w:r>
            <w:r w:rsidR="00EA3D8E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 xml:space="preserve"> </w:t>
            </w:r>
            <w:r w:rsidR="008815F6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4</w:t>
            </w:r>
            <w:r w:rsidR="00DC6C2A" w:rsidRPr="00EA1E9A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 xml:space="preserve"> </w:t>
            </w:r>
            <w:r w:rsidRPr="00EA1E9A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năm 202</w:t>
            </w:r>
            <w:r w:rsidR="00F009BB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058DFABB" w14:textId="77777777" w:rsidR="00710AB6" w:rsidRPr="003B67E4" w:rsidRDefault="00710AB6" w:rsidP="00710A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67E4">
        <w:rPr>
          <w:rFonts w:ascii="Times New Roman" w:hAnsi="Times New Roman" w:cs="Times New Roman"/>
          <w:b/>
          <w:sz w:val="30"/>
          <w:szCs w:val="30"/>
        </w:rPr>
        <w:t>NGHỊ QUYẾT</w:t>
      </w:r>
    </w:p>
    <w:p w14:paraId="32D89646" w14:textId="5A8174D7" w:rsidR="005708A5" w:rsidRPr="00460714" w:rsidRDefault="009E7F94" w:rsidP="00570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14">
        <w:rPr>
          <w:rFonts w:ascii="Times New Roman" w:hAnsi="Times New Roman" w:cs="Times New Roman"/>
          <w:b/>
          <w:sz w:val="28"/>
          <w:szCs w:val="28"/>
        </w:rPr>
        <w:t>T</w:t>
      </w:r>
      <w:r w:rsidR="005708A5" w:rsidRPr="00460714">
        <w:rPr>
          <w:rFonts w:ascii="Times New Roman" w:hAnsi="Times New Roman" w:cs="Times New Roman"/>
          <w:b/>
          <w:sz w:val="28"/>
          <w:szCs w:val="28"/>
        </w:rPr>
        <w:t xml:space="preserve">hông qua </w:t>
      </w:r>
      <w:r w:rsidR="001A47AF" w:rsidRPr="00460714">
        <w:rPr>
          <w:rFonts w:ascii="Times New Roman" w:hAnsi="Times New Roman" w:cs="Times New Roman"/>
          <w:b/>
          <w:sz w:val="28"/>
          <w:szCs w:val="28"/>
        </w:rPr>
        <w:t>điều chỉnh</w:t>
      </w:r>
      <w:r w:rsidR="00DC6C2A" w:rsidRPr="00460714">
        <w:rPr>
          <w:rFonts w:ascii="Times New Roman" w:hAnsi="Times New Roman" w:cs="Times New Roman"/>
          <w:b/>
          <w:sz w:val="28"/>
          <w:szCs w:val="28"/>
        </w:rPr>
        <w:t xml:space="preserve">, bổ sung </w:t>
      </w:r>
      <w:r w:rsidR="001A47AF" w:rsidRPr="00460714">
        <w:rPr>
          <w:rFonts w:ascii="Times New Roman" w:hAnsi="Times New Roman" w:cs="Times New Roman"/>
          <w:b/>
          <w:sz w:val="28"/>
          <w:szCs w:val="28"/>
        </w:rPr>
        <w:t>danh mục các dự án cần thu hồi đất, chuyển mục đích sử dụng đất trồng lúa</w:t>
      </w:r>
      <w:r w:rsidR="00B800BF" w:rsidRPr="00460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F2" w:rsidRPr="007E5715">
        <w:rPr>
          <w:rFonts w:ascii="Times New Roman" w:hAnsi="Times New Roman" w:cs="Times New Roman"/>
          <w:b/>
          <w:sz w:val="28"/>
          <w:szCs w:val="28"/>
        </w:rPr>
        <w:t>vào</w:t>
      </w:r>
      <w:r w:rsidR="001A47AF" w:rsidRPr="00460714">
        <w:rPr>
          <w:rFonts w:ascii="Times New Roman" w:hAnsi="Times New Roman" w:cs="Times New Roman"/>
          <w:b/>
          <w:sz w:val="28"/>
          <w:szCs w:val="28"/>
        </w:rPr>
        <w:t xml:space="preserve"> các mục đích khác năm 202</w:t>
      </w:r>
      <w:r w:rsidR="00535980" w:rsidRPr="00460714">
        <w:rPr>
          <w:rFonts w:ascii="Times New Roman" w:hAnsi="Times New Roman" w:cs="Times New Roman"/>
          <w:b/>
          <w:sz w:val="28"/>
          <w:szCs w:val="28"/>
        </w:rPr>
        <w:t>2</w:t>
      </w:r>
      <w:r w:rsidR="001A47AF" w:rsidRPr="00460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09DA11" w14:textId="77777777" w:rsidR="00710AB6" w:rsidRPr="00EA1E9A" w:rsidRDefault="00B800BF" w:rsidP="00710AB6">
      <w:pPr>
        <w:widowControl w:val="0"/>
        <w:spacing w:after="0" w:line="240" w:lineRule="auto"/>
        <w:jc w:val="center"/>
        <w:rPr>
          <w:rStyle w:val="normal-h1"/>
          <w:rFonts w:ascii="Times New Roman" w:hAnsi="Times New Roman" w:cs="Times New Roman"/>
          <w:b/>
          <w:spacing w:val="-8"/>
        </w:rPr>
      </w:pPr>
      <w:r w:rsidRPr="00EA1E9A">
        <w:rPr>
          <w:rFonts w:ascii="Times New Roman" w:hAnsi="Times New Roman" w:cs="Times New Roman"/>
          <w:b/>
          <w:noProof/>
          <w:spacing w:val="-8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9E74DE9" wp14:editId="34D35D2E">
                <wp:simplePos x="0" y="0"/>
                <wp:positionH relativeFrom="column">
                  <wp:posOffset>1669415</wp:posOffset>
                </wp:positionH>
                <wp:positionV relativeFrom="paragraph">
                  <wp:posOffset>40958</wp:posOffset>
                </wp:positionV>
                <wp:extent cx="238760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B29CF2" id="Line 2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1.45pt,3.25pt" to="319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WEsAEAAEgDAAAOAAAAZHJzL2Uyb0RvYy54bWysU8Fu2zAMvQ/YPwi6L3YytO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n4fPPluk49&#10;UedYBc25MBDH7wZHkTetdNZnH6CB/QPHTASac0q+9nhvnSu9dF5Mrfx6tbgqBYzO6hzMaUz9du1I&#10;7CFPQ/mKqhR5m0a487qADQb0t9M+gnUv+/S48yczsv48bNxsUR83dDYptauwPI1Wnoe351L9+gOs&#10;/gAAAP//AwBQSwMEFAAGAAgAAAAhAGn3O1/aAAAABwEAAA8AAABkcnMvZG93bnJldi54bWxMjsFO&#10;wzAQRO9I/IO1SFyq1iEVUQlxKgTkxoVCxXUbL0lEvE5jtw18PQsXOD7NaOYV68n16khj6DwbuFok&#10;oIhrbztuDLy+VPMVqBCRLfaeycAnBViX52cF5taf+JmOm9goGeGQo4E2xiHXOtQtOQwLPxBL9u5H&#10;h1FwbLQd8STjrtdpkmTaYcfy0OJA9y3VH5uDMxCqLe2rr1k9S96Wjad0//D0iMZcXkx3t6AiTfGv&#10;DD/6og6lOO38gW1QvYE0S2+kaiC7BiV5tlwJ735Zl4X+719+AwAA//8DAFBLAQItABQABgAIAAAA&#10;IQC2gziS/gAAAOEBAAATAAAAAAAAAAAAAAAAAAAAAABbQ29udGVudF9UeXBlc10ueG1sUEsBAi0A&#10;FAAGAAgAAAAhADj9If/WAAAAlAEAAAsAAAAAAAAAAAAAAAAALwEAAF9yZWxzLy5yZWxzUEsBAi0A&#10;FAAGAAgAAAAhALFYtYSwAQAASAMAAA4AAAAAAAAAAAAAAAAALgIAAGRycy9lMm9Eb2MueG1sUEsB&#10;Ai0AFAAGAAgAAAAhAGn3O1/aAAAABwEAAA8AAAAAAAAAAAAAAAAACgQAAGRycy9kb3ducmV2Lnht&#10;bFBLBQYAAAAABAAEAPMAAAARBQAAAAA=&#10;"/>
            </w:pict>
          </mc:Fallback>
        </mc:AlternateContent>
      </w:r>
    </w:p>
    <w:p w14:paraId="26FF8177" w14:textId="77777777" w:rsidR="00710AB6" w:rsidRPr="00EA1E9A" w:rsidRDefault="00710AB6" w:rsidP="00710AB6">
      <w:pPr>
        <w:widowControl w:val="0"/>
        <w:spacing w:after="0" w:line="240" w:lineRule="auto"/>
        <w:jc w:val="center"/>
        <w:rPr>
          <w:rStyle w:val="normal-h1"/>
          <w:rFonts w:ascii="Times New Roman" w:hAnsi="Times New Roman" w:cs="Times New Roman"/>
          <w:b/>
          <w:spacing w:val="-8"/>
        </w:rPr>
      </w:pPr>
      <w:r w:rsidRPr="00EA1E9A">
        <w:rPr>
          <w:rStyle w:val="normal-h1"/>
          <w:rFonts w:ascii="Times New Roman" w:hAnsi="Times New Roman" w:cs="Times New Roman"/>
          <w:b/>
          <w:spacing w:val="-8"/>
        </w:rPr>
        <w:t>HỘI ĐỒNG NHÂN DÂN TỈNH BẮC GIANG</w:t>
      </w:r>
    </w:p>
    <w:p w14:paraId="33166A0E" w14:textId="5C45C524" w:rsidR="00710AB6" w:rsidRPr="00EA1E9A" w:rsidRDefault="00125FA5" w:rsidP="00710AB6">
      <w:pPr>
        <w:widowControl w:val="0"/>
        <w:spacing w:after="0" w:line="240" w:lineRule="auto"/>
        <w:jc w:val="center"/>
        <w:rPr>
          <w:rStyle w:val="normal-h1"/>
          <w:rFonts w:ascii="Times New Roman" w:hAnsi="Times New Roman" w:cs="Times New Roman"/>
          <w:b/>
          <w:color w:val="000000" w:themeColor="text1"/>
          <w:spacing w:val="-8"/>
        </w:rPr>
      </w:pPr>
      <w:r>
        <w:rPr>
          <w:rStyle w:val="normal-h1"/>
          <w:rFonts w:ascii="Times New Roman" w:hAnsi="Times New Roman" w:cs="Times New Roman"/>
          <w:b/>
          <w:color w:val="000000" w:themeColor="text1"/>
          <w:spacing w:val="-8"/>
        </w:rPr>
        <w:t xml:space="preserve"> KHÓA</w:t>
      </w:r>
      <w:r w:rsidR="00710AB6" w:rsidRPr="00EA1E9A">
        <w:rPr>
          <w:rStyle w:val="normal-h1"/>
          <w:rFonts w:ascii="Times New Roman" w:hAnsi="Times New Roman" w:cs="Times New Roman"/>
          <w:b/>
          <w:color w:val="000000" w:themeColor="text1"/>
          <w:spacing w:val="-8"/>
        </w:rPr>
        <w:t xml:space="preserve"> X</w:t>
      </w:r>
      <w:r w:rsidR="00DC6C2A" w:rsidRPr="00EA1E9A">
        <w:rPr>
          <w:rStyle w:val="normal-h1"/>
          <w:rFonts w:ascii="Times New Roman" w:hAnsi="Times New Roman" w:cs="Times New Roman"/>
          <w:b/>
          <w:color w:val="000000" w:themeColor="text1"/>
          <w:spacing w:val="-8"/>
        </w:rPr>
        <w:t>IX</w:t>
      </w:r>
      <w:r w:rsidR="00710AB6" w:rsidRPr="00EA1E9A">
        <w:rPr>
          <w:rStyle w:val="normal-h1"/>
          <w:rFonts w:ascii="Times New Roman" w:hAnsi="Times New Roman" w:cs="Times New Roman"/>
          <w:b/>
          <w:color w:val="000000" w:themeColor="text1"/>
          <w:spacing w:val="-8"/>
        </w:rPr>
        <w:t xml:space="preserve">, KỲ HỌP THỨ </w:t>
      </w:r>
      <w:r w:rsidR="005F3371">
        <w:rPr>
          <w:rStyle w:val="normal-h1"/>
          <w:rFonts w:ascii="Times New Roman" w:hAnsi="Times New Roman" w:cs="Times New Roman"/>
          <w:b/>
          <w:color w:val="000000" w:themeColor="text1"/>
          <w:spacing w:val="-8"/>
        </w:rPr>
        <w:t>6</w:t>
      </w:r>
    </w:p>
    <w:p w14:paraId="7DEF5AEC" w14:textId="77777777" w:rsidR="00710AB6" w:rsidRPr="00EA1E9A" w:rsidRDefault="00710AB6" w:rsidP="00710AB6">
      <w:pPr>
        <w:widowControl w:val="0"/>
        <w:spacing w:after="0" w:line="240" w:lineRule="auto"/>
        <w:jc w:val="center"/>
        <w:rPr>
          <w:rStyle w:val="normal-h1"/>
          <w:rFonts w:ascii="Times New Roman" w:hAnsi="Times New Roman" w:cs="Times New Roman"/>
          <w:b/>
          <w:spacing w:val="-8"/>
        </w:rPr>
      </w:pPr>
    </w:p>
    <w:p w14:paraId="628006A5" w14:textId="7BA8E186" w:rsidR="00CC68EC" w:rsidRPr="00EA1E9A" w:rsidRDefault="00710AB6" w:rsidP="00B01722">
      <w:pPr>
        <w:spacing w:beforeLines="20" w:before="48" w:afterLines="20" w:after="48" w:line="240" w:lineRule="auto"/>
        <w:ind w:firstLine="670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EA1E9A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Căn cứ </w:t>
      </w:r>
      <w:r w:rsidRPr="00EA1E9A">
        <w:rPr>
          <w:rFonts w:ascii="Times New Roman" w:hAnsi="Times New Roman" w:cs="Times New Roman"/>
          <w:i/>
          <w:spacing w:val="-4"/>
          <w:sz w:val="28"/>
          <w:szCs w:val="28"/>
        </w:rPr>
        <w:t xml:space="preserve">Luật Tổ chức Chính quyền địa phương </w:t>
      </w:r>
      <w:r w:rsidRPr="00EA1E9A">
        <w:rPr>
          <w:rFonts w:ascii="Times New Roman" w:hAnsi="Times New Roman" w:cs="Times New Roman"/>
          <w:i/>
          <w:iCs/>
          <w:spacing w:val="-4"/>
          <w:sz w:val="28"/>
          <w:szCs w:val="28"/>
        </w:rPr>
        <w:t>ngày 19 tháng 6 năm 2015</w:t>
      </w:r>
      <w:r w:rsidRPr="00EA1E9A">
        <w:rPr>
          <w:rFonts w:ascii="Times New Roman" w:hAnsi="Times New Roman" w:cs="Times New Roman"/>
          <w:i/>
          <w:spacing w:val="-4"/>
          <w:sz w:val="28"/>
          <w:szCs w:val="28"/>
        </w:rPr>
        <w:t>;</w:t>
      </w:r>
      <w:r w:rsidR="00E341F2" w:rsidRPr="00EA1E9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C68EC" w:rsidRPr="00EA1E9A">
        <w:rPr>
          <w:rFonts w:ascii="Times New Roman" w:hAnsi="Times New Roman" w:cs="Times New Roman"/>
          <w:i/>
          <w:spacing w:val="-4"/>
          <w:sz w:val="28"/>
          <w:szCs w:val="28"/>
        </w:rPr>
        <w:t xml:space="preserve">Luật sửa đổi, bổ sung một số điều của Luật Tổ chức Chính phủ và Luật Tổ chức chính quyền địa phương </w:t>
      </w:r>
      <w:r w:rsidR="00CC68EC" w:rsidRPr="00EA1E9A">
        <w:rPr>
          <w:rFonts w:ascii="Times New Roman" w:hAnsi="Times New Roman" w:cs="Times New Roman"/>
          <w:i/>
          <w:iCs/>
          <w:spacing w:val="-4"/>
          <w:sz w:val="28"/>
          <w:szCs w:val="28"/>
        </w:rPr>
        <w:t>ngày 22 tháng 11 năm 2019</w:t>
      </w:r>
      <w:r w:rsidR="00CC68EC" w:rsidRPr="00EA1E9A">
        <w:rPr>
          <w:rFonts w:ascii="Times New Roman" w:hAnsi="Times New Roman" w:cs="Times New Roman"/>
          <w:i/>
          <w:spacing w:val="-4"/>
          <w:sz w:val="28"/>
          <w:szCs w:val="28"/>
        </w:rPr>
        <w:t xml:space="preserve">; </w:t>
      </w:r>
    </w:p>
    <w:p w14:paraId="648BCBF8" w14:textId="232FF5CD" w:rsidR="00DC6C2A" w:rsidRPr="00EA1E9A" w:rsidRDefault="00DC6C2A" w:rsidP="00B01722">
      <w:pPr>
        <w:pStyle w:val="BodyText"/>
        <w:spacing w:beforeLines="20" w:before="48" w:afterLines="20" w:after="48"/>
        <w:ind w:firstLine="720"/>
        <w:jc w:val="both"/>
        <w:rPr>
          <w:i/>
          <w:sz w:val="28"/>
          <w:szCs w:val="28"/>
          <w:lang w:val="vi-VN"/>
        </w:rPr>
      </w:pPr>
      <w:r w:rsidRPr="00EA1E9A">
        <w:rPr>
          <w:i/>
          <w:sz w:val="28"/>
          <w:szCs w:val="28"/>
          <w:lang w:val="vi-VN"/>
        </w:rPr>
        <w:t xml:space="preserve">Căn cứ Luật Đất đai ngày 29 tháng 11 năm 2013; Luật Quy hoạch ngày 24 tháng 11 năm 2017; Luật sửa đổi, bổ sung một số điều của 37 luật có liên quan đến quy hoạch ngày </w:t>
      </w:r>
      <w:r w:rsidR="008C3AA1">
        <w:rPr>
          <w:i/>
          <w:sz w:val="28"/>
          <w:szCs w:val="28"/>
        </w:rPr>
        <w:t>20</w:t>
      </w:r>
      <w:r w:rsidRPr="00EA1E9A">
        <w:rPr>
          <w:i/>
          <w:sz w:val="28"/>
          <w:szCs w:val="28"/>
          <w:lang w:val="vi-VN"/>
        </w:rPr>
        <w:t xml:space="preserve"> tháng </w:t>
      </w:r>
      <w:r w:rsidR="008C3AA1">
        <w:rPr>
          <w:i/>
          <w:sz w:val="28"/>
          <w:szCs w:val="28"/>
        </w:rPr>
        <w:t>11</w:t>
      </w:r>
      <w:r w:rsidRPr="00EA1E9A">
        <w:rPr>
          <w:i/>
          <w:sz w:val="28"/>
          <w:szCs w:val="28"/>
          <w:lang w:val="vi-VN"/>
        </w:rPr>
        <w:t xml:space="preserve"> năm 2018;</w:t>
      </w:r>
    </w:p>
    <w:p w14:paraId="621CD5BD" w14:textId="77777777" w:rsidR="00DC6C2A" w:rsidRPr="00EA1E9A" w:rsidRDefault="00DC6C2A" w:rsidP="00B01722">
      <w:pPr>
        <w:pStyle w:val="BodyText"/>
        <w:spacing w:beforeLines="20" w:before="48" w:afterLines="20" w:after="48"/>
        <w:ind w:firstLine="720"/>
        <w:jc w:val="both"/>
        <w:rPr>
          <w:i/>
          <w:sz w:val="28"/>
          <w:szCs w:val="28"/>
          <w:lang w:val="vi-VN"/>
        </w:rPr>
      </w:pPr>
      <w:r w:rsidRPr="00EA1E9A">
        <w:rPr>
          <w:i/>
          <w:sz w:val="28"/>
          <w:szCs w:val="28"/>
          <w:lang w:val="vi-VN"/>
        </w:rPr>
        <w:t>Căn cứ Nghị quyết số 751/2019/UBTVQH14 ngày 16 tháng 8 năm 2019 của Ủy ban Thường vụ Quốc hội giải thích một số điều của Luật Quy hoạch;</w:t>
      </w:r>
    </w:p>
    <w:p w14:paraId="07409C0A" w14:textId="77777777" w:rsidR="00DC6C2A" w:rsidRPr="00EA1E9A" w:rsidRDefault="00DC6C2A" w:rsidP="00B01722">
      <w:pPr>
        <w:pStyle w:val="BodyText"/>
        <w:spacing w:beforeLines="20" w:before="48" w:afterLines="20" w:after="48"/>
        <w:ind w:firstLine="720"/>
        <w:jc w:val="both"/>
        <w:rPr>
          <w:i/>
          <w:sz w:val="28"/>
          <w:szCs w:val="28"/>
          <w:lang w:val="vi-VN"/>
        </w:rPr>
      </w:pPr>
      <w:r w:rsidRPr="00EA1E9A">
        <w:rPr>
          <w:i/>
          <w:sz w:val="28"/>
          <w:szCs w:val="28"/>
          <w:lang w:val="vi-VN"/>
        </w:rPr>
        <w:t>Căn cứ Nghị định số 37/2019/NĐ-CP ngày 07 tháng 5 năm 2019 của Chính phủ quy định chi tiết thi hành một số điều của Luật Quy hoạch; Nghị định số 148/2020/NĐ-CP ngày 18 tháng 12 năm 2020 của Chính phủ sửa đổi, bổ sung một số nghị định quy định chi tiết thi hành Luật Đất đai;</w:t>
      </w:r>
    </w:p>
    <w:p w14:paraId="54AEE015" w14:textId="77777777" w:rsidR="00DC6C2A" w:rsidRPr="00EA1E9A" w:rsidRDefault="00DC6C2A" w:rsidP="00B01722">
      <w:pPr>
        <w:pStyle w:val="BodyText"/>
        <w:spacing w:beforeLines="20" w:before="48" w:afterLines="20" w:after="48"/>
        <w:ind w:firstLine="720"/>
        <w:jc w:val="both"/>
        <w:rPr>
          <w:i/>
          <w:sz w:val="28"/>
          <w:szCs w:val="28"/>
          <w:lang w:val="vi-VN"/>
        </w:rPr>
      </w:pPr>
      <w:r w:rsidRPr="00EA1E9A">
        <w:rPr>
          <w:i/>
          <w:sz w:val="28"/>
          <w:szCs w:val="28"/>
          <w:lang w:val="vi-VN"/>
        </w:rPr>
        <w:t>Căn cứ Thông tư số 01/2021/TT-BTNMT ngày 12 tháng 4 năm 2021 của Bộ trưởng Bộ Tài nguyên và Môi trường quy định kỹ thuật việc lập, điều chỉnh quy hoạch, kế hoạch sử dụng đất;</w:t>
      </w:r>
    </w:p>
    <w:p w14:paraId="264D245B" w14:textId="0DB3DAFC" w:rsidR="00C03AAC" w:rsidRPr="00EA1E9A" w:rsidRDefault="00C03AAC" w:rsidP="00C03AAC">
      <w:pPr>
        <w:pStyle w:val="BodyTextIndent3"/>
        <w:spacing w:after="0" w:line="340" w:lineRule="exact"/>
        <w:ind w:left="0" w:firstLine="720"/>
        <w:jc w:val="both"/>
        <w:rPr>
          <w:i/>
          <w:spacing w:val="-6"/>
          <w:sz w:val="28"/>
          <w:szCs w:val="28"/>
          <w:lang w:val="nl-NL"/>
        </w:rPr>
      </w:pPr>
      <w:r w:rsidRPr="00EA1E9A">
        <w:rPr>
          <w:i/>
          <w:spacing w:val="-6"/>
          <w:sz w:val="28"/>
          <w:szCs w:val="28"/>
          <w:lang w:val="nl-NL"/>
        </w:rPr>
        <w:t xml:space="preserve">Căn cứ Thông tư 09/2021/TT-BTNMT ngày 30 tháng 6 năm 2021 của </w:t>
      </w:r>
      <w:r w:rsidR="00B87960" w:rsidRPr="00EA1E9A">
        <w:rPr>
          <w:i/>
          <w:sz w:val="28"/>
          <w:szCs w:val="28"/>
          <w:lang w:val="vi-VN"/>
        </w:rPr>
        <w:t>Bộ trưởng</w:t>
      </w:r>
      <w:r w:rsidR="00B87960" w:rsidRPr="00EA1E9A">
        <w:rPr>
          <w:i/>
          <w:spacing w:val="-6"/>
          <w:sz w:val="28"/>
          <w:szCs w:val="28"/>
          <w:lang w:val="nl-NL"/>
        </w:rPr>
        <w:t xml:space="preserve"> </w:t>
      </w:r>
      <w:r w:rsidRPr="00EA1E9A">
        <w:rPr>
          <w:i/>
          <w:spacing w:val="-6"/>
          <w:sz w:val="28"/>
          <w:szCs w:val="28"/>
          <w:lang w:val="nl-NL"/>
        </w:rPr>
        <w:t xml:space="preserve">Bộ Tài nguyên và Môi trường </w:t>
      </w:r>
      <w:r w:rsidR="00744B3B">
        <w:rPr>
          <w:i/>
          <w:spacing w:val="-6"/>
          <w:sz w:val="28"/>
          <w:szCs w:val="28"/>
          <w:lang w:val="nl-NL"/>
        </w:rPr>
        <w:t>s</w:t>
      </w:r>
      <w:r w:rsidRPr="00EA1E9A">
        <w:rPr>
          <w:i/>
          <w:spacing w:val="-6"/>
          <w:sz w:val="28"/>
          <w:szCs w:val="28"/>
          <w:lang w:val="nl-NL"/>
        </w:rPr>
        <w:t>ửa đổi, bổ sung một số điều của Thông tư quy định chi tiết và hướng dẫn thi hành Luật Đất đai;</w:t>
      </w:r>
    </w:p>
    <w:p w14:paraId="53D76529" w14:textId="7732361E" w:rsidR="00710AB6" w:rsidRPr="00EA1E9A" w:rsidRDefault="00710AB6" w:rsidP="00B01722">
      <w:pPr>
        <w:spacing w:beforeLines="20" w:before="48" w:afterLines="20" w:after="48" w:line="240" w:lineRule="auto"/>
        <w:ind w:firstLine="706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 xml:space="preserve">Xét Tờ trình số </w:t>
      </w:r>
      <w:r w:rsidR="008815F6">
        <w:rPr>
          <w:rFonts w:ascii="Times New Roman" w:hAnsi="Times New Roman" w:cs="Times New Roman"/>
          <w:i/>
          <w:sz w:val="28"/>
          <w:szCs w:val="28"/>
        </w:rPr>
        <w:t>228</w:t>
      </w: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 xml:space="preserve">/TTr-UBND ngày </w:t>
      </w:r>
      <w:r w:rsidR="008815F6">
        <w:rPr>
          <w:rFonts w:ascii="Times New Roman" w:hAnsi="Times New Roman" w:cs="Times New Roman"/>
          <w:i/>
          <w:sz w:val="28"/>
          <w:szCs w:val="28"/>
        </w:rPr>
        <w:t>0</w:t>
      </w:r>
      <w:r w:rsidR="00744B3B">
        <w:rPr>
          <w:rFonts w:ascii="Times New Roman" w:hAnsi="Times New Roman" w:cs="Times New Roman"/>
          <w:i/>
          <w:sz w:val="28"/>
          <w:szCs w:val="28"/>
        </w:rPr>
        <w:t>4</w:t>
      </w:r>
      <w:r w:rsidR="00125FA5">
        <w:rPr>
          <w:rFonts w:ascii="Times New Roman" w:hAnsi="Times New Roman" w:cs="Times New Roman"/>
          <w:i/>
          <w:sz w:val="28"/>
          <w:szCs w:val="28"/>
        </w:rPr>
        <w:t xml:space="preserve"> tháng 4 năm </w:t>
      </w: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>202</w:t>
      </w:r>
      <w:r w:rsidR="00EA1E9A" w:rsidRPr="00EA1E9A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</w:t>
      </w:r>
      <w:r w:rsidR="00125FA5">
        <w:rPr>
          <w:rFonts w:ascii="Times New Roman" w:hAnsi="Times New Roman" w:cs="Times New Roman"/>
          <w:i/>
          <w:sz w:val="28"/>
          <w:szCs w:val="28"/>
          <w:lang w:val="vi-VN"/>
        </w:rPr>
        <w:t xml:space="preserve">a </w:t>
      </w:r>
      <w:r w:rsidR="00125FA5">
        <w:rPr>
          <w:rFonts w:ascii="Times New Roman" w:hAnsi="Times New Roman" w:cs="Times New Roman"/>
          <w:i/>
          <w:sz w:val="28"/>
          <w:szCs w:val="28"/>
        </w:rPr>
        <w:t>Ủy</w:t>
      </w: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ban nhân dân tỉnh Bắc Giang; Báo cáo thẩm tra của Ban </w:t>
      </w:r>
      <w:r w:rsidR="00744B3B">
        <w:rPr>
          <w:rFonts w:ascii="Times New Roman" w:hAnsi="Times New Roman" w:cs="Times New Roman"/>
          <w:i/>
          <w:sz w:val="28"/>
          <w:szCs w:val="28"/>
        </w:rPr>
        <w:t>k</w:t>
      </w: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 xml:space="preserve">inh tế - </w:t>
      </w:r>
      <w:r w:rsidR="00744B3B">
        <w:rPr>
          <w:rFonts w:ascii="Times New Roman" w:hAnsi="Times New Roman" w:cs="Times New Roman"/>
          <w:i/>
          <w:sz w:val="28"/>
          <w:szCs w:val="28"/>
        </w:rPr>
        <w:t>n</w:t>
      </w: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>gân sách; ý kiến thảo luận của đại biểu Hội đồng nhân dân tỉnh</w:t>
      </w:r>
      <w:r w:rsidR="00744B3B">
        <w:rPr>
          <w:rFonts w:ascii="Times New Roman" w:hAnsi="Times New Roman" w:cs="Times New Roman"/>
          <w:i/>
          <w:sz w:val="28"/>
          <w:szCs w:val="28"/>
        </w:rPr>
        <w:t xml:space="preserve"> tại kỳ họp</w:t>
      </w:r>
      <w:r w:rsidRPr="00EA1E9A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0950C671" w14:textId="77777777" w:rsidR="00710AB6" w:rsidRPr="00EA1E9A" w:rsidRDefault="00710AB6" w:rsidP="00C169D3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A1E9A">
        <w:rPr>
          <w:rFonts w:ascii="Times New Roman" w:hAnsi="Times New Roman" w:cs="Times New Roman"/>
          <w:b/>
          <w:sz w:val="28"/>
          <w:szCs w:val="28"/>
          <w:lang w:val="vi-VN"/>
        </w:rPr>
        <w:t>QUYẾT NGHỊ:</w:t>
      </w:r>
    </w:p>
    <w:p w14:paraId="7AD989C8" w14:textId="19F0D0B6" w:rsidR="00530F5D" w:rsidRPr="00EA1E9A" w:rsidRDefault="00710AB6" w:rsidP="00BA7C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1E9A">
        <w:rPr>
          <w:rFonts w:ascii="Times New Roman" w:hAnsi="Times New Roman" w:cs="Times New Roman"/>
          <w:b/>
          <w:sz w:val="28"/>
          <w:szCs w:val="28"/>
          <w:lang w:val="vi-VN"/>
        </w:rPr>
        <w:t>Điều 1.</w:t>
      </w:r>
      <w:r w:rsidR="002408B0" w:rsidRPr="00EA1E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5708A5" w:rsidRPr="00EA1E9A">
        <w:rPr>
          <w:rFonts w:ascii="Times New Roman" w:hAnsi="Times New Roman" w:cs="Times New Roman"/>
          <w:sz w:val="28"/>
          <w:szCs w:val="28"/>
          <w:lang w:val="vi-VN"/>
        </w:rPr>
        <w:t xml:space="preserve">Thông qua </w:t>
      </w:r>
      <w:r w:rsidR="008A0E5B" w:rsidRPr="00EA1E9A">
        <w:rPr>
          <w:rFonts w:ascii="Times New Roman" w:hAnsi="Times New Roman" w:cs="Times New Roman"/>
          <w:sz w:val="28"/>
          <w:szCs w:val="28"/>
          <w:lang w:val="vi-VN"/>
        </w:rPr>
        <w:t>điều chỉnh</w:t>
      </w:r>
      <w:r w:rsidR="00DC6C2A" w:rsidRPr="00EA1E9A">
        <w:rPr>
          <w:rFonts w:ascii="Times New Roman" w:hAnsi="Times New Roman" w:cs="Times New Roman"/>
          <w:sz w:val="28"/>
          <w:szCs w:val="28"/>
          <w:lang w:val="vi-VN"/>
        </w:rPr>
        <w:t xml:space="preserve">, bổ sung </w:t>
      </w:r>
      <w:r w:rsidR="008A0E5B" w:rsidRPr="00EA1E9A">
        <w:rPr>
          <w:rFonts w:ascii="Times New Roman" w:hAnsi="Times New Roman" w:cs="Times New Roman"/>
          <w:sz w:val="28"/>
          <w:szCs w:val="28"/>
          <w:lang w:val="vi-VN"/>
        </w:rPr>
        <w:t>danh mục các dự án cần thu hồi đất, chuyển mục đích sử dụng đất trồng</w:t>
      </w:r>
      <w:r w:rsidR="00B30F02">
        <w:rPr>
          <w:rFonts w:ascii="Times New Roman" w:hAnsi="Times New Roman" w:cs="Times New Roman"/>
          <w:sz w:val="28"/>
          <w:szCs w:val="28"/>
          <w:lang w:val="vi-VN"/>
        </w:rPr>
        <w:t xml:space="preserve"> lúa</w:t>
      </w:r>
      <w:r w:rsidR="008A0E5B" w:rsidRPr="00EA1E9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44FF2" w:rsidRPr="007E5715">
        <w:rPr>
          <w:rFonts w:ascii="Times New Roman" w:hAnsi="Times New Roman" w:cs="Times New Roman"/>
          <w:sz w:val="28"/>
          <w:szCs w:val="28"/>
        </w:rPr>
        <w:t>vào</w:t>
      </w:r>
      <w:r w:rsidR="008A0E5B" w:rsidRPr="00EA1E9A">
        <w:rPr>
          <w:rFonts w:ascii="Times New Roman" w:hAnsi="Times New Roman" w:cs="Times New Roman"/>
          <w:sz w:val="28"/>
          <w:szCs w:val="28"/>
          <w:lang w:val="vi-VN"/>
        </w:rPr>
        <w:t xml:space="preserve"> các mục đích khác năm 202</w:t>
      </w:r>
      <w:r w:rsidR="00D0320A" w:rsidRPr="001875A9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8A0E5B" w:rsidRPr="00EA1E9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5708A5" w:rsidRPr="00EA1E9A">
        <w:rPr>
          <w:rFonts w:ascii="Times New Roman" w:hAnsi="Times New Roman" w:cs="Times New Roman"/>
          <w:sz w:val="28"/>
          <w:szCs w:val="28"/>
          <w:lang w:val="vi-VN"/>
        </w:rPr>
        <w:t>như sau:</w:t>
      </w:r>
    </w:p>
    <w:p w14:paraId="174C0EEB" w14:textId="1D47BF71" w:rsidR="005864A4" w:rsidRPr="005864A4" w:rsidRDefault="005864A4" w:rsidP="005864A4">
      <w:pPr>
        <w:widowControl w:val="0"/>
        <w:tabs>
          <w:tab w:val="left" w:pos="720"/>
        </w:tabs>
        <w:suppressAutoHyphens/>
        <w:spacing w:before="40" w:after="80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bookmarkStart w:id="0" w:name="_Hlk99361193"/>
      <w:r w:rsidRPr="005864A4">
        <w:rPr>
          <w:rFonts w:ascii="Times New Roman" w:hAnsi="Times New Roman" w:cs="Times New Roman"/>
          <w:sz w:val="28"/>
          <w:szCs w:val="28"/>
          <w:lang w:val="af-ZA"/>
        </w:rPr>
        <w:t xml:space="preserve">1. Điều chỉnh tên và diện tích các dự án đã được phê duyệt tại các Nghị quyết số 39/NQ-HĐND ngày 11/12/2019, Nghị quyết số 08/NQ-HĐND ngày 09/7/2020, Nghị quyết số 22/NQ-HĐND ngày 18/9/2020, Nghị quyết số 46/NQ-HĐND ngày 09/12/2020, </w:t>
      </w:r>
      <w:r w:rsidRPr="00C11EFC">
        <w:rPr>
          <w:rFonts w:ascii="Times New Roman" w:hAnsi="Times New Roman" w:cs="Times New Roman"/>
          <w:sz w:val="28"/>
          <w:szCs w:val="28"/>
          <w:lang w:val="af-ZA"/>
        </w:rPr>
        <w:t>Nghị quyết số 20/NQ-HĐND ngày 10/8/202</w:t>
      </w:r>
      <w:r w:rsidR="00286920" w:rsidRPr="00C11EFC">
        <w:rPr>
          <w:rFonts w:ascii="Times New Roman" w:hAnsi="Times New Roman" w:cs="Times New Roman"/>
          <w:sz w:val="28"/>
          <w:szCs w:val="28"/>
          <w:lang w:val="af-ZA"/>
        </w:rPr>
        <w:t>1</w:t>
      </w:r>
      <w:r w:rsidRPr="005864A4">
        <w:rPr>
          <w:rFonts w:ascii="Times New Roman" w:hAnsi="Times New Roman" w:cs="Times New Roman"/>
          <w:sz w:val="28"/>
          <w:szCs w:val="28"/>
          <w:lang w:val="af-ZA"/>
        </w:rPr>
        <w:t>,</w:t>
      </w:r>
      <w:r w:rsidRPr="005864A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864A4">
        <w:rPr>
          <w:rFonts w:ascii="Times New Roman" w:hAnsi="Times New Roman" w:cs="Times New Roman"/>
          <w:sz w:val="28"/>
          <w:szCs w:val="28"/>
          <w:lang w:val="af-ZA"/>
        </w:rPr>
        <w:t>Nghị quyết số 36/NQ-HĐND ngày 08/10/2021</w:t>
      </w:r>
      <w:r w:rsidR="00EA3D8E">
        <w:rPr>
          <w:rFonts w:ascii="Times New Roman" w:hAnsi="Times New Roman" w:cs="Times New Roman"/>
          <w:sz w:val="28"/>
          <w:szCs w:val="28"/>
          <w:lang w:val="af-ZA"/>
        </w:rPr>
        <w:t>,</w:t>
      </w:r>
      <w:r w:rsidRPr="005864A4">
        <w:rPr>
          <w:rFonts w:ascii="Times New Roman" w:hAnsi="Times New Roman" w:cs="Times New Roman"/>
          <w:sz w:val="28"/>
          <w:szCs w:val="28"/>
          <w:lang w:val="af-ZA"/>
        </w:rPr>
        <w:t xml:space="preserve"> Nghị quyết số 55/NQ-HĐND ngày </w:t>
      </w:r>
      <w:r w:rsidRPr="00495EB1">
        <w:rPr>
          <w:rFonts w:ascii="Times New Roman" w:hAnsi="Times New Roman" w:cs="Times New Roman"/>
          <w:sz w:val="28"/>
          <w:szCs w:val="28"/>
          <w:lang w:val="af-ZA"/>
        </w:rPr>
        <w:t xml:space="preserve">10/12/2021 của Hội đồng nhân dân tỉnh: </w:t>
      </w:r>
      <w:r w:rsidR="00E104D0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Tổng số 98 dự án (trong đó: </w:t>
      </w:r>
      <w:r w:rsidR="00604ABF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t>28</w:t>
      </w:r>
      <w:r w:rsidR="00E104D0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 dự án </w:t>
      </w:r>
      <w:r w:rsidR="00E104D0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lastRenderedPageBreak/>
        <w:t xml:space="preserve">điều chỉnh diện tích; </w:t>
      </w:r>
      <w:r w:rsidR="00604ABF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t>33</w:t>
      </w:r>
      <w:r w:rsidR="00E104D0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 dự án điều chỉnh tên; </w:t>
      </w:r>
      <w:r w:rsidR="00604ABF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t>37</w:t>
      </w:r>
      <w:r w:rsidR="00E104D0" w:rsidRPr="00495EB1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 dự án điều chỉnh tên và diện tích),</w:t>
      </w:r>
      <w:r w:rsidR="00E104D0" w:rsidRPr="00495EB1">
        <w:rPr>
          <w:rFonts w:ascii="Times New Roman" w:hAnsi="Times New Roman" w:cs="Times New Roman"/>
          <w:spacing w:val="4"/>
          <w:sz w:val="28"/>
          <w:szCs w:val="28"/>
          <w:lang w:val="af-ZA"/>
        </w:rPr>
        <w:t xml:space="preserve"> </w:t>
      </w:r>
      <w:r w:rsidR="00E104D0" w:rsidRPr="00495EB1">
        <w:rPr>
          <w:rFonts w:ascii="Times New Roman" w:hAnsi="Times New Roman" w:cs="Times New Roman"/>
          <w:iCs/>
          <w:spacing w:val="4"/>
          <w:sz w:val="28"/>
          <w:szCs w:val="28"/>
        </w:rPr>
        <w:t xml:space="preserve">tổng </w:t>
      </w:r>
      <w:r w:rsidR="00E104D0" w:rsidRPr="00495EB1">
        <w:rPr>
          <w:rFonts w:ascii="Times New Roman" w:hAnsi="Times New Roman" w:cs="Times New Roman"/>
          <w:iCs/>
          <w:spacing w:val="4"/>
          <w:sz w:val="28"/>
          <w:szCs w:val="28"/>
          <w:lang w:val="vi-VN"/>
        </w:rPr>
        <w:t xml:space="preserve">diện tích </w:t>
      </w:r>
      <w:r w:rsidR="005525AB" w:rsidRPr="00495EB1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686,9 ha (trong đó: Diện tích đất trồng lúa là 561,2 ha, </w:t>
      </w:r>
      <w:r w:rsidR="007E5715">
        <w:rPr>
          <w:rFonts w:ascii="Times New Roman" w:hAnsi="Times New Roman" w:cs="Times New Roman"/>
          <w:iCs/>
          <w:sz w:val="28"/>
          <w:szCs w:val="28"/>
        </w:rPr>
        <w:t>d</w:t>
      </w:r>
      <w:r w:rsidR="005525AB" w:rsidRPr="00495EB1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iện </w:t>
      </w:r>
      <w:r w:rsidR="005525AB" w:rsidRPr="005525AB">
        <w:rPr>
          <w:rFonts w:ascii="Times New Roman" w:hAnsi="Times New Roman" w:cs="Times New Roman"/>
          <w:iCs/>
          <w:sz w:val="28"/>
          <w:szCs w:val="28"/>
          <w:lang w:val="vi-VN"/>
        </w:rPr>
        <w:t>tích đất khác là 125,7 ha</w:t>
      </w:r>
      <w:r w:rsidR="007E5715">
        <w:rPr>
          <w:rFonts w:ascii="Times New Roman" w:hAnsi="Times New Roman" w:cs="Times New Roman"/>
          <w:iCs/>
          <w:sz w:val="28"/>
          <w:szCs w:val="28"/>
        </w:rPr>
        <w:t>)</w:t>
      </w:r>
      <w:r w:rsidR="005525AB" w:rsidRPr="005525AB">
        <w:rPr>
          <w:rFonts w:ascii="Times New Roman" w:hAnsi="Times New Roman" w:cs="Times New Roman"/>
          <w:iCs/>
          <w:sz w:val="28"/>
          <w:szCs w:val="28"/>
          <w:lang w:val="vi-VN"/>
        </w:rPr>
        <w:t>. Diện tích đất trồng lúa chuyển mục đích sử dụng tăng thêm</w:t>
      </w:r>
      <w:r w:rsidR="005525AB" w:rsidRPr="00F9190D">
        <w:rPr>
          <w:rFonts w:ascii="Times New Roman" w:hAnsi="Times New Roman" w:cs="Times New Roman"/>
          <w:iCs/>
          <w:sz w:val="28"/>
          <w:szCs w:val="28"/>
          <w:lang w:val="vi-VN"/>
        </w:rPr>
        <w:t>: 5</w:t>
      </w:r>
      <w:r w:rsidR="00545DCF">
        <w:rPr>
          <w:rFonts w:ascii="Times New Roman" w:hAnsi="Times New Roman" w:cs="Times New Roman"/>
          <w:iCs/>
          <w:sz w:val="28"/>
          <w:szCs w:val="28"/>
        </w:rPr>
        <w:t>0</w:t>
      </w:r>
      <w:r w:rsidR="005525AB" w:rsidRPr="00F9190D">
        <w:rPr>
          <w:rFonts w:ascii="Times New Roman" w:hAnsi="Times New Roman" w:cs="Times New Roman"/>
          <w:iCs/>
          <w:sz w:val="28"/>
          <w:szCs w:val="28"/>
          <w:lang w:val="vi-VN"/>
        </w:rPr>
        <w:t>,</w:t>
      </w:r>
      <w:r w:rsidR="00545DCF">
        <w:rPr>
          <w:rFonts w:ascii="Times New Roman" w:hAnsi="Times New Roman" w:cs="Times New Roman"/>
          <w:iCs/>
          <w:sz w:val="28"/>
          <w:szCs w:val="28"/>
        </w:rPr>
        <w:t>9</w:t>
      </w:r>
      <w:r w:rsidR="005525AB" w:rsidRPr="00F9190D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="005525AB" w:rsidRPr="005525AB">
        <w:rPr>
          <w:rFonts w:ascii="Times New Roman" w:hAnsi="Times New Roman" w:cs="Times New Roman"/>
          <w:iCs/>
          <w:sz w:val="28"/>
          <w:szCs w:val="28"/>
          <w:lang w:val="vi-VN"/>
        </w:rPr>
        <w:t>ha)</w:t>
      </w:r>
      <w:r w:rsidRPr="005864A4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14:paraId="7C9D75CD" w14:textId="77777777" w:rsidR="005864A4" w:rsidRPr="005864A4" w:rsidRDefault="005864A4" w:rsidP="005864A4">
      <w:pPr>
        <w:pStyle w:val="Cchdng"/>
        <w:spacing w:before="40" w:after="80" w:line="240" w:lineRule="auto"/>
        <w:ind w:firstLine="0"/>
        <w:jc w:val="center"/>
        <w:rPr>
          <w:rFonts w:ascii="Times New Roman" w:hAnsi="Times New Roman"/>
          <w:i/>
          <w:szCs w:val="28"/>
          <w:lang w:val="af-ZA"/>
        </w:rPr>
      </w:pPr>
      <w:r w:rsidRPr="005864A4">
        <w:rPr>
          <w:rFonts w:ascii="Times New Roman" w:hAnsi="Times New Roman"/>
          <w:i/>
          <w:szCs w:val="28"/>
          <w:lang w:val="af-ZA"/>
        </w:rPr>
        <w:t>(Chi tiết tại Biểu số 01 kèm theo)</w:t>
      </w:r>
    </w:p>
    <w:p w14:paraId="0159B8C3" w14:textId="51A1AF64" w:rsidR="00E104D0" w:rsidRDefault="00E104D0" w:rsidP="00E104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f-ZA"/>
        </w:rPr>
      </w:pPr>
      <w:bookmarkStart w:id="1" w:name="_Hlk89764908"/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Bổ sung Danh mục 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các 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>dự án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 cần thu hồi đất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, dự án </w:t>
      </w:r>
      <w:r w:rsidRPr="009B1210">
        <w:rPr>
          <w:rFonts w:ascii="Times New Roman" w:eastAsia="Times New Roman" w:hAnsi="Times New Roman" w:cs="Times New Roman"/>
          <w:sz w:val="28"/>
          <w:szCs w:val="28"/>
          <w:lang w:val="af-ZA"/>
        </w:rPr>
        <w:t>chuyển mục đích sử dụng đất trồng lúa, đất rừng phòng hộ, đất rừng đặc dụng vào các mục đích khác năm 202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>2 trên địa bàn tỉnh, cụ thể như sau:</w:t>
      </w:r>
    </w:p>
    <w:p w14:paraId="6A11B733" w14:textId="5E6AC079" w:rsidR="00E104D0" w:rsidRPr="005C4549" w:rsidRDefault="00E104D0" w:rsidP="00E104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</w:pPr>
      <w:r w:rsidRPr="005C4549"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  <w:t xml:space="preserve">2.1. Các dự án cần thu hồi đất theo Khoản 3, Điều 62 Luật Đất đai năm 2013 có sử dụng đất trồng lúa từ 10 ha trở lên: </w:t>
      </w:r>
      <w:bookmarkStart w:id="2" w:name="_Hlk84426061"/>
      <w:r w:rsidRPr="005C4549"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  <w:t xml:space="preserve">Tổng số </w:t>
      </w:r>
      <w:bookmarkEnd w:id="2"/>
      <w:r w:rsidR="005525AB" w:rsidRPr="005525AB">
        <w:rPr>
          <w:rFonts w:ascii="Times New Roman" w:hAnsi="Times New Roman" w:cs="Times New Roman"/>
          <w:sz w:val="28"/>
          <w:szCs w:val="28"/>
          <w:lang w:val="af-ZA"/>
        </w:rPr>
        <w:t>10 dự án, tổng diện tích 788,8 ha; trong đó: Diện tích đất trồng lúa  624,1 ha, Diện tích đất khác: 164,7 ha</w:t>
      </w:r>
      <w:r w:rsidRPr="005C4549"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  <w:t xml:space="preserve">. </w:t>
      </w:r>
    </w:p>
    <w:p w14:paraId="44AE1FBB" w14:textId="77777777" w:rsidR="00E104D0" w:rsidRPr="004B703C" w:rsidRDefault="00E104D0" w:rsidP="00E104D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af-ZA"/>
        </w:rPr>
      </w:pPr>
      <w:r w:rsidRPr="004B703C">
        <w:rPr>
          <w:rFonts w:ascii="Times New Roman" w:eastAsia="Times New Roman" w:hAnsi="Times New Roman" w:cs="Times New Roman"/>
          <w:i/>
          <w:sz w:val="28"/>
          <w:szCs w:val="28"/>
          <w:lang w:val="af-ZA"/>
        </w:rPr>
        <w:t>(Chi tiết tại Biểu số 02 kèm theo)</w:t>
      </w:r>
      <w:r w:rsidRPr="004B703C">
        <w:rPr>
          <w:rFonts w:ascii="Times New Roman" w:eastAsia="Times New Roman" w:hAnsi="Times New Roman" w:cs="Times New Roman"/>
          <w:i/>
          <w:iCs/>
          <w:sz w:val="28"/>
          <w:szCs w:val="28"/>
          <w:lang w:val="af-ZA"/>
        </w:rPr>
        <w:t>.</w:t>
      </w:r>
    </w:p>
    <w:p w14:paraId="67042611" w14:textId="0FB1422F" w:rsidR="00E104D0" w:rsidRPr="00327754" w:rsidRDefault="00E104D0" w:rsidP="00E104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af-ZA"/>
        </w:rPr>
      </w:pPr>
      <w:r w:rsidRPr="00327754"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  <w:t xml:space="preserve">2.2. </w:t>
      </w:r>
      <w:bookmarkStart w:id="3" w:name="_Hlk84581559"/>
      <w:r w:rsidRPr="00327754"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  <w:t>Các dự án cần thu hồi đất</w:t>
      </w:r>
      <w:bookmarkEnd w:id="3"/>
      <w:r w:rsidRPr="00327754"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  <w:t xml:space="preserve"> theo Khoản 3, Điều 62 Luật Đất đai năm 2013; các dự án chuyển mục đích sử dụng đất trồng lúa dưới 10,0 ha theo điểm b, khoản 1, Điều 58 Luật Đất đai năm 2013: </w:t>
      </w:r>
      <w:bookmarkStart w:id="4" w:name="_Hlk84426092"/>
      <w:r w:rsidRPr="00327754">
        <w:rPr>
          <w:rFonts w:ascii="Times New Roman" w:eastAsia="Times New Roman" w:hAnsi="Times New Roman" w:cs="Times New Roman"/>
          <w:spacing w:val="-4"/>
          <w:sz w:val="28"/>
          <w:szCs w:val="28"/>
          <w:lang w:val="af-ZA"/>
        </w:rPr>
        <w:t xml:space="preserve">Tổng số </w:t>
      </w:r>
      <w:bookmarkEnd w:id="4"/>
      <w:r w:rsidR="005525AB" w:rsidRPr="005525AB">
        <w:rPr>
          <w:rFonts w:ascii="Times New Roman" w:hAnsi="Times New Roman" w:cs="Times New Roman"/>
          <w:sz w:val="28"/>
          <w:szCs w:val="28"/>
          <w:lang w:val="af-ZA"/>
        </w:rPr>
        <w:t>39 dự án, tổng diện tích 173,6 ha, trong đó: Đất trồng lúa 82,9 ha; Đất khác 90,7 ha. Diện tích chuyển mục đích sử dụng đất trồng lúa: 88,9 ha</w:t>
      </w:r>
      <w:r w:rsidRPr="0032775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af-ZA"/>
        </w:rPr>
        <w:t>.</w:t>
      </w:r>
    </w:p>
    <w:p w14:paraId="253551EA" w14:textId="77777777" w:rsidR="00E104D0" w:rsidRPr="004B703C" w:rsidRDefault="00E104D0" w:rsidP="00E104D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af-ZA"/>
        </w:rPr>
      </w:pPr>
      <w:r w:rsidRPr="004B703C">
        <w:rPr>
          <w:rFonts w:ascii="Times New Roman" w:eastAsia="Times New Roman" w:hAnsi="Times New Roman" w:cs="Times New Roman"/>
          <w:i/>
          <w:sz w:val="28"/>
          <w:szCs w:val="28"/>
          <w:lang w:val="af-ZA"/>
        </w:rPr>
        <w:t>(Chi tiết tại Biểu số 0</w:t>
      </w:r>
      <w:r>
        <w:rPr>
          <w:rFonts w:ascii="Times New Roman" w:eastAsia="Times New Roman" w:hAnsi="Times New Roman" w:cs="Times New Roman"/>
          <w:i/>
          <w:sz w:val="28"/>
          <w:szCs w:val="28"/>
          <w:lang w:val="af-ZA"/>
        </w:rPr>
        <w:t>3</w:t>
      </w:r>
      <w:r w:rsidRPr="004B703C">
        <w:rPr>
          <w:rFonts w:ascii="Times New Roman" w:eastAsia="Times New Roman" w:hAnsi="Times New Roman" w:cs="Times New Roman"/>
          <w:i/>
          <w:sz w:val="28"/>
          <w:szCs w:val="28"/>
          <w:lang w:val="af-ZA"/>
        </w:rPr>
        <w:t xml:space="preserve"> kèm theo)</w:t>
      </w:r>
      <w:r w:rsidRPr="004B703C">
        <w:rPr>
          <w:rFonts w:ascii="Times New Roman" w:eastAsia="Times New Roman" w:hAnsi="Times New Roman" w:cs="Times New Roman"/>
          <w:i/>
          <w:iCs/>
          <w:sz w:val="28"/>
          <w:szCs w:val="28"/>
          <w:lang w:val="af-ZA"/>
        </w:rPr>
        <w:t>.</w:t>
      </w:r>
    </w:p>
    <w:p w14:paraId="09943B87" w14:textId="0971450F" w:rsidR="00E104D0" w:rsidRDefault="00E104D0" w:rsidP="00E104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f-ZA"/>
        </w:rPr>
      </w:pP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>2.3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>C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ác 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dự án 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chuyển mục đích sử dụng đất trồng lúa dưới 10,0 ha 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theo điểm b, khoản 1, Điều 58 Luật Đất đai năm 2013 nhưng 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không thuộc trường hợp Nhà nước thu hồi đất hoặc đất quốc phòng, an ninh thu hồi theo Điều 61 Luật Đất đai </w:t>
      </w:r>
      <w:r>
        <w:rPr>
          <w:rFonts w:ascii="Times New Roman" w:eastAsia="Times New Roman" w:hAnsi="Times New Roman" w:cs="Times New Roman"/>
          <w:sz w:val="28"/>
          <w:szCs w:val="28"/>
          <w:lang w:val="af-ZA"/>
        </w:rPr>
        <w:t>năm 2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013: </w:t>
      </w:r>
      <w:bookmarkStart w:id="5" w:name="_Hlk84426115"/>
      <w:r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Tổng số </w:t>
      </w:r>
      <w:bookmarkEnd w:id="5"/>
      <w:r w:rsidR="005525AB" w:rsidRPr="005525AB">
        <w:rPr>
          <w:rFonts w:ascii="Times New Roman" w:hAnsi="Times New Roman" w:cs="Times New Roman"/>
          <w:sz w:val="28"/>
          <w:szCs w:val="28"/>
          <w:lang w:val="af-ZA"/>
        </w:rPr>
        <w:t>09 dự án, tổng diện tích đất trồng lúa: 10,8 ha</w:t>
      </w:r>
      <w:r w:rsidRPr="00AD187F">
        <w:rPr>
          <w:rFonts w:ascii="Times New Roman" w:eastAsia="Times New Roman" w:hAnsi="Times New Roman" w:cs="Times New Roman"/>
          <w:sz w:val="28"/>
          <w:szCs w:val="28"/>
          <w:lang w:val="af-ZA"/>
        </w:rPr>
        <w:t xml:space="preserve">. </w:t>
      </w:r>
    </w:p>
    <w:p w14:paraId="16BC6264" w14:textId="77777777" w:rsidR="00E104D0" w:rsidRPr="004B703C" w:rsidRDefault="00E104D0" w:rsidP="00E104D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af-ZA"/>
        </w:rPr>
      </w:pPr>
      <w:r w:rsidRPr="004B703C">
        <w:rPr>
          <w:rFonts w:ascii="Times New Roman" w:eastAsia="Times New Roman" w:hAnsi="Times New Roman" w:cs="Times New Roman"/>
          <w:i/>
          <w:sz w:val="28"/>
          <w:szCs w:val="28"/>
          <w:lang w:val="af-ZA"/>
        </w:rPr>
        <w:t>(Chi tiết tại Biểu số 0</w:t>
      </w:r>
      <w:r>
        <w:rPr>
          <w:rFonts w:ascii="Times New Roman" w:eastAsia="Times New Roman" w:hAnsi="Times New Roman" w:cs="Times New Roman"/>
          <w:i/>
          <w:sz w:val="28"/>
          <w:szCs w:val="28"/>
          <w:lang w:val="af-ZA"/>
        </w:rPr>
        <w:t>4</w:t>
      </w:r>
      <w:r w:rsidRPr="004B703C">
        <w:rPr>
          <w:rFonts w:ascii="Times New Roman" w:eastAsia="Times New Roman" w:hAnsi="Times New Roman" w:cs="Times New Roman"/>
          <w:i/>
          <w:sz w:val="28"/>
          <w:szCs w:val="28"/>
          <w:lang w:val="af-ZA"/>
        </w:rPr>
        <w:t xml:space="preserve"> kèm theo)</w:t>
      </w:r>
      <w:r w:rsidRPr="004B703C">
        <w:rPr>
          <w:rFonts w:ascii="Times New Roman" w:eastAsia="Times New Roman" w:hAnsi="Times New Roman" w:cs="Times New Roman"/>
          <w:i/>
          <w:iCs/>
          <w:sz w:val="28"/>
          <w:szCs w:val="28"/>
          <w:lang w:val="af-ZA"/>
        </w:rPr>
        <w:t>.</w:t>
      </w:r>
    </w:p>
    <w:bookmarkEnd w:id="1"/>
    <w:p w14:paraId="54176095" w14:textId="00F21BED" w:rsidR="00E104D0" w:rsidRPr="0007294E" w:rsidRDefault="00E104D0" w:rsidP="00E104D0">
      <w:pPr>
        <w:widowControl w:val="0"/>
        <w:tabs>
          <w:tab w:val="left" w:pos="720"/>
        </w:tabs>
        <w:suppressAutoHyphens/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294E">
        <w:rPr>
          <w:rFonts w:ascii="Times New Roman" w:hAnsi="Times New Roman" w:cs="Times New Roman"/>
          <w:b/>
          <w:sz w:val="28"/>
          <w:szCs w:val="28"/>
          <w:lang w:val="vi-VN"/>
        </w:rPr>
        <w:t>Điều 2.</w:t>
      </w:r>
      <w:r w:rsidR="00125FA5">
        <w:rPr>
          <w:rFonts w:ascii="Times New Roman" w:hAnsi="Times New Roman" w:cs="Times New Roman"/>
          <w:sz w:val="28"/>
          <w:szCs w:val="28"/>
          <w:lang w:val="vi-VN"/>
        </w:rPr>
        <w:t xml:space="preserve"> Giao </w:t>
      </w:r>
      <w:r w:rsidR="00125FA5">
        <w:rPr>
          <w:rFonts w:ascii="Times New Roman" w:hAnsi="Times New Roman" w:cs="Times New Roman"/>
          <w:sz w:val="28"/>
          <w:szCs w:val="28"/>
        </w:rPr>
        <w:t>Ủy</w:t>
      </w:r>
      <w:r w:rsidRPr="0007294E">
        <w:rPr>
          <w:rFonts w:ascii="Times New Roman" w:hAnsi="Times New Roman" w:cs="Times New Roman"/>
          <w:sz w:val="28"/>
          <w:szCs w:val="28"/>
          <w:lang w:val="af-ZA"/>
        </w:rPr>
        <w:t xml:space="preserve"> ban nhân dân</w:t>
      </w:r>
      <w:r w:rsidRPr="0007294E">
        <w:rPr>
          <w:rFonts w:ascii="Times New Roman" w:hAnsi="Times New Roman" w:cs="Times New Roman"/>
          <w:sz w:val="28"/>
          <w:szCs w:val="28"/>
          <w:lang w:val="vi-VN"/>
        </w:rPr>
        <w:t xml:space="preserve"> tỉnh tổ chức thực hiện Nghị quyết.</w:t>
      </w:r>
    </w:p>
    <w:p w14:paraId="1FE10E32" w14:textId="451C03F9" w:rsidR="00E104D0" w:rsidRDefault="00E104D0" w:rsidP="00E104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C6FB8">
        <w:rPr>
          <w:rFonts w:ascii="Times New Roman" w:hAnsi="Times New Roman" w:cs="Times New Roman"/>
          <w:sz w:val="28"/>
          <w:szCs w:val="28"/>
          <w:lang w:val="nl-NL"/>
        </w:rPr>
        <w:t xml:space="preserve">Nghị quyết này đã được Hội đồng nhân dân tỉnh </w:t>
      </w:r>
      <w:r w:rsidR="0083197D">
        <w:rPr>
          <w:rFonts w:ascii="Times New Roman" w:hAnsi="Times New Roman" w:cs="Times New Roman"/>
          <w:sz w:val="28"/>
          <w:szCs w:val="28"/>
          <w:lang w:val="nl-NL"/>
        </w:rPr>
        <w:t xml:space="preserve">Bắc Giang </w:t>
      </w:r>
      <w:r w:rsidR="00125FA5">
        <w:rPr>
          <w:rFonts w:ascii="Times New Roman" w:hAnsi="Times New Roman" w:cs="Times New Roman"/>
          <w:sz w:val="28"/>
          <w:szCs w:val="28"/>
          <w:lang w:val="nl-NL"/>
        </w:rPr>
        <w:t>Khóa</w:t>
      </w:r>
      <w:r w:rsidRPr="00DC6FB8">
        <w:rPr>
          <w:rFonts w:ascii="Times New Roman" w:hAnsi="Times New Roman" w:cs="Times New Roman"/>
          <w:sz w:val="28"/>
          <w:szCs w:val="28"/>
          <w:lang w:val="nl-NL"/>
        </w:rPr>
        <w:t xml:space="preserve"> XIX, Kỳ họp thứ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6</w:t>
      </w:r>
      <w:r w:rsidRPr="00DC6FB8">
        <w:rPr>
          <w:rFonts w:ascii="Times New Roman" w:hAnsi="Times New Roman" w:cs="Times New Roman"/>
          <w:sz w:val="28"/>
          <w:szCs w:val="28"/>
          <w:lang w:val="nl-NL"/>
        </w:rPr>
        <w:t xml:space="preserve"> thông qua./.</w:t>
      </w:r>
    </w:p>
    <w:p w14:paraId="3FF1B601" w14:textId="77777777" w:rsidR="00A44FF2" w:rsidRPr="00DC6FB8" w:rsidRDefault="00A44FF2" w:rsidP="00E104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827"/>
      </w:tblGrid>
      <w:tr w:rsidR="00E104D0" w:rsidRPr="00B01722" w14:paraId="5DA00AEE" w14:textId="77777777" w:rsidTr="00C13B1E">
        <w:tc>
          <w:tcPr>
            <w:tcW w:w="5245" w:type="dxa"/>
          </w:tcPr>
          <w:p w14:paraId="13B3DA45" w14:textId="77777777" w:rsidR="00E104D0" w:rsidRPr="00832B7F" w:rsidRDefault="00E104D0" w:rsidP="00C13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32B7F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Nơi nhận:</w:t>
            </w:r>
            <w:r w:rsidRPr="00832B7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832B7F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 xml:space="preserve"> </w:t>
            </w:r>
          </w:p>
          <w:p w14:paraId="6AF5CF4A" w14:textId="2C940D04" w:rsidR="00E104D0" w:rsidRPr="00B10531" w:rsidRDefault="00E104D0" w:rsidP="00C13B1E">
            <w:pPr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bookmarkStart w:id="6" w:name="_GoBack"/>
            <w:bookmarkEnd w:id="6"/>
            <w:r w:rsidRPr="00E104D0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.</w:t>
            </w:r>
            <w:r w:rsidRPr="005C4549">
              <w:rPr>
                <w:rFonts w:ascii="Times New Roman" w:hAnsi="Times New Roman"/>
                <w:bCs/>
                <w:iCs/>
                <w:lang w:val="pt-BR"/>
              </w:rPr>
              <w:t xml:space="preserve"> </w:t>
            </w:r>
          </w:p>
        </w:tc>
        <w:tc>
          <w:tcPr>
            <w:tcW w:w="3827" w:type="dxa"/>
          </w:tcPr>
          <w:p w14:paraId="731E4822" w14:textId="77777777" w:rsidR="00E104D0" w:rsidRPr="0049616C" w:rsidRDefault="00E104D0" w:rsidP="00C13B1E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49616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CHỦ TỊCH</w:t>
            </w:r>
          </w:p>
          <w:p w14:paraId="6BC24319" w14:textId="336C41EF" w:rsidR="00E104D0" w:rsidRDefault="00E104D0" w:rsidP="00C13B1E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36"/>
                <w:szCs w:val="26"/>
                <w:lang w:val="pt-BR"/>
              </w:rPr>
            </w:pPr>
          </w:p>
          <w:p w14:paraId="70510297" w14:textId="77777777" w:rsidR="00E104D0" w:rsidRDefault="00E104D0" w:rsidP="00C13B1E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0BC35821" w14:textId="77777777" w:rsidR="00AA4575" w:rsidRDefault="00AA4575" w:rsidP="00C13B1E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14:paraId="6EDD5F07" w14:textId="77777777" w:rsidR="00E104D0" w:rsidRPr="00071B78" w:rsidRDefault="00E104D0" w:rsidP="00C13B1E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071B7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Lê Thị Thu Hồng</w:t>
            </w:r>
          </w:p>
          <w:p w14:paraId="3D937944" w14:textId="77777777" w:rsidR="00E104D0" w:rsidRPr="00B10531" w:rsidRDefault="00E104D0" w:rsidP="00C13B1E">
            <w:pPr>
              <w:pStyle w:val="Heading1"/>
              <w:jc w:val="center"/>
              <w:rPr>
                <w:rFonts w:ascii="Times New Roman" w:hAnsi="Times New Roman"/>
                <w:iCs/>
                <w:lang w:val="pt-BR"/>
              </w:rPr>
            </w:pPr>
          </w:p>
        </w:tc>
      </w:tr>
      <w:bookmarkEnd w:id="0"/>
    </w:tbl>
    <w:p w14:paraId="6ADA2D09" w14:textId="77777777" w:rsidR="00710AB6" w:rsidRPr="00EA1E9A" w:rsidRDefault="00710AB6" w:rsidP="0071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710AB6" w:rsidRPr="00EA1E9A" w:rsidSect="004E513A">
      <w:headerReference w:type="default" r:id="rId7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A7BA" w14:textId="77777777" w:rsidR="007D0A27" w:rsidRDefault="007D0A27" w:rsidP="007409A7">
      <w:pPr>
        <w:spacing w:after="0" w:line="240" w:lineRule="auto"/>
      </w:pPr>
      <w:r>
        <w:separator/>
      </w:r>
    </w:p>
  </w:endnote>
  <w:endnote w:type="continuationSeparator" w:id="0">
    <w:p w14:paraId="685165A4" w14:textId="77777777" w:rsidR="007D0A27" w:rsidRDefault="007D0A27" w:rsidP="0074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DF68" w14:textId="77777777" w:rsidR="007D0A27" w:rsidRDefault="007D0A27" w:rsidP="007409A7">
      <w:pPr>
        <w:spacing w:after="0" w:line="240" w:lineRule="auto"/>
      </w:pPr>
      <w:r>
        <w:separator/>
      </w:r>
    </w:p>
  </w:footnote>
  <w:footnote w:type="continuationSeparator" w:id="0">
    <w:p w14:paraId="46DE53C6" w14:textId="77777777" w:rsidR="007D0A27" w:rsidRDefault="007D0A27" w:rsidP="0074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8489"/>
      <w:docPartObj>
        <w:docPartGallery w:val="Page Numbers (Top of Page)"/>
        <w:docPartUnique/>
      </w:docPartObj>
    </w:sdtPr>
    <w:sdtEndPr/>
    <w:sdtContent>
      <w:p w14:paraId="7CA45EE1" w14:textId="6EAFB062" w:rsidR="007409A7" w:rsidRDefault="00535C16">
        <w:pPr>
          <w:pStyle w:val="Header"/>
          <w:jc w:val="center"/>
        </w:pPr>
        <w:r>
          <w:fldChar w:fldCharType="begin"/>
        </w:r>
        <w:r w:rsidR="008C3592">
          <w:instrText xml:space="preserve"> PAGE   \* MERGEFORMAT </w:instrText>
        </w:r>
        <w:r>
          <w:fldChar w:fldCharType="separate"/>
        </w:r>
        <w:r w:rsidR="004B2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8C750" w14:textId="77777777" w:rsidR="007409A7" w:rsidRDefault="00740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6"/>
    <w:rsid w:val="00002520"/>
    <w:rsid w:val="00002B81"/>
    <w:rsid w:val="000111B3"/>
    <w:rsid w:val="0002689B"/>
    <w:rsid w:val="0003580D"/>
    <w:rsid w:val="0003717B"/>
    <w:rsid w:val="00040E4D"/>
    <w:rsid w:val="000419C6"/>
    <w:rsid w:val="00041E99"/>
    <w:rsid w:val="00051441"/>
    <w:rsid w:val="00055C19"/>
    <w:rsid w:val="000612A6"/>
    <w:rsid w:val="000635A4"/>
    <w:rsid w:val="00063B5D"/>
    <w:rsid w:val="00071290"/>
    <w:rsid w:val="00071B78"/>
    <w:rsid w:val="00080ED8"/>
    <w:rsid w:val="0008512B"/>
    <w:rsid w:val="000A60CF"/>
    <w:rsid w:val="000B0676"/>
    <w:rsid w:val="000B60BB"/>
    <w:rsid w:val="000C0E28"/>
    <w:rsid w:val="000C5154"/>
    <w:rsid w:val="000D24DB"/>
    <w:rsid w:val="000E1D95"/>
    <w:rsid w:val="000E22C1"/>
    <w:rsid w:val="000E43AC"/>
    <w:rsid w:val="000F79BE"/>
    <w:rsid w:val="0012581E"/>
    <w:rsid w:val="00125FA5"/>
    <w:rsid w:val="00132372"/>
    <w:rsid w:val="00160D66"/>
    <w:rsid w:val="00161E55"/>
    <w:rsid w:val="0016383E"/>
    <w:rsid w:val="001875A9"/>
    <w:rsid w:val="00187AD7"/>
    <w:rsid w:val="001A47AF"/>
    <w:rsid w:val="001A5577"/>
    <w:rsid w:val="001B214C"/>
    <w:rsid w:val="001C0381"/>
    <w:rsid w:val="001F375F"/>
    <w:rsid w:val="00203448"/>
    <w:rsid w:val="00217515"/>
    <w:rsid w:val="00231695"/>
    <w:rsid w:val="002408B0"/>
    <w:rsid w:val="00242F9E"/>
    <w:rsid w:val="00286920"/>
    <w:rsid w:val="002904D6"/>
    <w:rsid w:val="002A4ABF"/>
    <w:rsid w:val="002A7181"/>
    <w:rsid w:val="002C309E"/>
    <w:rsid w:val="002D39B8"/>
    <w:rsid w:val="002E2969"/>
    <w:rsid w:val="00312E1D"/>
    <w:rsid w:val="00315FC7"/>
    <w:rsid w:val="003319D7"/>
    <w:rsid w:val="00342B31"/>
    <w:rsid w:val="00372CAC"/>
    <w:rsid w:val="00386BB4"/>
    <w:rsid w:val="003906A5"/>
    <w:rsid w:val="0039444A"/>
    <w:rsid w:val="003A0378"/>
    <w:rsid w:val="003A31A6"/>
    <w:rsid w:val="003A4B30"/>
    <w:rsid w:val="003A521E"/>
    <w:rsid w:val="003A76AB"/>
    <w:rsid w:val="003B67E4"/>
    <w:rsid w:val="003C27ED"/>
    <w:rsid w:val="003E6311"/>
    <w:rsid w:val="003E6A09"/>
    <w:rsid w:val="003F42B0"/>
    <w:rsid w:val="00403AEF"/>
    <w:rsid w:val="004051E0"/>
    <w:rsid w:val="00423BBE"/>
    <w:rsid w:val="00452875"/>
    <w:rsid w:val="00454227"/>
    <w:rsid w:val="00454448"/>
    <w:rsid w:val="00460714"/>
    <w:rsid w:val="004666F4"/>
    <w:rsid w:val="00495EB1"/>
    <w:rsid w:val="00495FC2"/>
    <w:rsid w:val="00497BF1"/>
    <w:rsid w:val="004B2161"/>
    <w:rsid w:val="004C14D4"/>
    <w:rsid w:val="004C42C0"/>
    <w:rsid w:val="004D38DC"/>
    <w:rsid w:val="004E513A"/>
    <w:rsid w:val="004F2508"/>
    <w:rsid w:val="004F7323"/>
    <w:rsid w:val="005154C3"/>
    <w:rsid w:val="00522050"/>
    <w:rsid w:val="00530F5D"/>
    <w:rsid w:val="00535980"/>
    <w:rsid w:val="00535C16"/>
    <w:rsid w:val="00545DCF"/>
    <w:rsid w:val="005506CF"/>
    <w:rsid w:val="005525AB"/>
    <w:rsid w:val="00566CA2"/>
    <w:rsid w:val="005708A5"/>
    <w:rsid w:val="00571BA2"/>
    <w:rsid w:val="00574ABE"/>
    <w:rsid w:val="00575285"/>
    <w:rsid w:val="005772FF"/>
    <w:rsid w:val="005779D1"/>
    <w:rsid w:val="00581821"/>
    <w:rsid w:val="005840B9"/>
    <w:rsid w:val="005864A4"/>
    <w:rsid w:val="005A0850"/>
    <w:rsid w:val="005A174F"/>
    <w:rsid w:val="005A5E55"/>
    <w:rsid w:val="005B0153"/>
    <w:rsid w:val="005B705C"/>
    <w:rsid w:val="005C06C4"/>
    <w:rsid w:val="005C0BD5"/>
    <w:rsid w:val="005C109C"/>
    <w:rsid w:val="005D4D53"/>
    <w:rsid w:val="005F3371"/>
    <w:rsid w:val="005F4DD6"/>
    <w:rsid w:val="006044D6"/>
    <w:rsid w:val="00604ABF"/>
    <w:rsid w:val="00610C6E"/>
    <w:rsid w:val="0061692A"/>
    <w:rsid w:val="00625CE2"/>
    <w:rsid w:val="0063689A"/>
    <w:rsid w:val="006411FD"/>
    <w:rsid w:val="006418F5"/>
    <w:rsid w:val="00651D80"/>
    <w:rsid w:val="00652B59"/>
    <w:rsid w:val="00652E3D"/>
    <w:rsid w:val="006672F1"/>
    <w:rsid w:val="006735AB"/>
    <w:rsid w:val="006B0219"/>
    <w:rsid w:val="006B7CD2"/>
    <w:rsid w:val="006B7EA2"/>
    <w:rsid w:val="006C5B95"/>
    <w:rsid w:val="006D102A"/>
    <w:rsid w:val="006E1BF5"/>
    <w:rsid w:val="006F767A"/>
    <w:rsid w:val="006F7887"/>
    <w:rsid w:val="007009DE"/>
    <w:rsid w:val="00705F20"/>
    <w:rsid w:val="00710AB6"/>
    <w:rsid w:val="00711637"/>
    <w:rsid w:val="00720A40"/>
    <w:rsid w:val="00721BC9"/>
    <w:rsid w:val="00722999"/>
    <w:rsid w:val="007409A7"/>
    <w:rsid w:val="00744B3B"/>
    <w:rsid w:val="00757E6D"/>
    <w:rsid w:val="00772B75"/>
    <w:rsid w:val="00795A4D"/>
    <w:rsid w:val="007A6865"/>
    <w:rsid w:val="007C4003"/>
    <w:rsid w:val="007C7AD4"/>
    <w:rsid w:val="007D0A27"/>
    <w:rsid w:val="007D2A95"/>
    <w:rsid w:val="007D5888"/>
    <w:rsid w:val="007E5715"/>
    <w:rsid w:val="007E6417"/>
    <w:rsid w:val="008126F7"/>
    <w:rsid w:val="008147B4"/>
    <w:rsid w:val="00815EE3"/>
    <w:rsid w:val="008176D9"/>
    <w:rsid w:val="0082717E"/>
    <w:rsid w:val="0083197D"/>
    <w:rsid w:val="00833468"/>
    <w:rsid w:val="00835C0E"/>
    <w:rsid w:val="00835D82"/>
    <w:rsid w:val="008379EE"/>
    <w:rsid w:val="008442C6"/>
    <w:rsid w:val="00844783"/>
    <w:rsid w:val="00846F74"/>
    <w:rsid w:val="00872B0B"/>
    <w:rsid w:val="00874202"/>
    <w:rsid w:val="00877189"/>
    <w:rsid w:val="008815F6"/>
    <w:rsid w:val="00886339"/>
    <w:rsid w:val="008A0E5B"/>
    <w:rsid w:val="008B6064"/>
    <w:rsid w:val="008C3592"/>
    <w:rsid w:val="008C3AA1"/>
    <w:rsid w:val="008C53C5"/>
    <w:rsid w:val="008C64BB"/>
    <w:rsid w:val="008D25BC"/>
    <w:rsid w:val="008D6B41"/>
    <w:rsid w:val="008D7A7E"/>
    <w:rsid w:val="00900322"/>
    <w:rsid w:val="00930F46"/>
    <w:rsid w:val="00937AFB"/>
    <w:rsid w:val="00943744"/>
    <w:rsid w:val="009600D5"/>
    <w:rsid w:val="009636F6"/>
    <w:rsid w:val="0096754C"/>
    <w:rsid w:val="0097043D"/>
    <w:rsid w:val="009908B0"/>
    <w:rsid w:val="00996C63"/>
    <w:rsid w:val="009A4D92"/>
    <w:rsid w:val="009B245D"/>
    <w:rsid w:val="009B6CAB"/>
    <w:rsid w:val="009C2897"/>
    <w:rsid w:val="009C3748"/>
    <w:rsid w:val="009D1672"/>
    <w:rsid w:val="009D4F21"/>
    <w:rsid w:val="009D5167"/>
    <w:rsid w:val="009E188C"/>
    <w:rsid w:val="009E7F94"/>
    <w:rsid w:val="00A169EA"/>
    <w:rsid w:val="00A229F8"/>
    <w:rsid w:val="00A36B87"/>
    <w:rsid w:val="00A44FF2"/>
    <w:rsid w:val="00A53962"/>
    <w:rsid w:val="00A62F01"/>
    <w:rsid w:val="00A6310A"/>
    <w:rsid w:val="00A64D65"/>
    <w:rsid w:val="00A969F0"/>
    <w:rsid w:val="00AA0490"/>
    <w:rsid w:val="00AA4575"/>
    <w:rsid w:val="00AB05B9"/>
    <w:rsid w:val="00AB11D5"/>
    <w:rsid w:val="00AB3611"/>
    <w:rsid w:val="00AC66EE"/>
    <w:rsid w:val="00AD4A5E"/>
    <w:rsid w:val="00AF4A18"/>
    <w:rsid w:val="00B01722"/>
    <w:rsid w:val="00B02736"/>
    <w:rsid w:val="00B032A1"/>
    <w:rsid w:val="00B24668"/>
    <w:rsid w:val="00B30DC4"/>
    <w:rsid w:val="00B30F02"/>
    <w:rsid w:val="00B527FF"/>
    <w:rsid w:val="00B55522"/>
    <w:rsid w:val="00B800BF"/>
    <w:rsid w:val="00B87960"/>
    <w:rsid w:val="00B93C05"/>
    <w:rsid w:val="00B948AC"/>
    <w:rsid w:val="00BA7C11"/>
    <w:rsid w:val="00BB0CC5"/>
    <w:rsid w:val="00BC657C"/>
    <w:rsid w:val="00BE12A9"/>
    <w:rsid w:val="00BF6830"/>
    <w:rsid w:val="00C03AAC"/>
    <w:rsid w:val="00C11EFC"/>
    <w:rsid w:val="00C169D3"/>
    <w:rsid w:val="00C32EAE"/>
    <w:rsid w:val="00C34412"/>
    <w:rsid w:val="00C41985"/>
    <w:rsid w:val="00C61B2D"/>
    <w:rsid w:val="00C93A5C"/>
    <w:rsid w:val="00CC68EC"/>
    <w:rsid w:val="00CD1E83"/>
    <w:rsid w:val="00CD6E18"/>
    <w:rsid w:val="00CF5C09"/>
    <w:rsid w:val="00D01746"/>
    <w:rsid w:val="00D0320A"/>
    <w:rsid w:val="00D0438D"/>
    <w:rsid w:val="00D04711"/>
    <w:rsid w:val="00D0480B"/>
    <w:rsid w:val="00D04AA1"/>
    <w:rsid w:val="00D31AE2"/>
    <w:rsid w:val="00D33926"/>
    <w:rsid w:val="00D4393A"/>
    <w:rsid w:val="00D57E83"/>
    <w:rsid w:val="00D77E76"/>
    <w:rsid w:val="00DA00DC"/>
    <w:rsid w:val="00DA2560"/>
    <w:rsid w:val="00DC1BF7"/>
    <w:rsid w:val="00DC5E06"/>
    <w:rsid w:val="00DC6C2A"/>
    <w:rsid w:val="00DD196B"/>
    <w:rsid w:val="00DD22E7"/>
    <w:rsid w:val="00DF0692"/>
    <w:rsid w:val="00E040C2"/>
    <w:rsid w:val="00E056B1"/>
    <w:rsid w:val="00E104D0"/>
    <w:rsid w:val="00E20424"/>
    <w:rsid w:val="00E21A75"/>
    <w:rsid w:val="00E27640"/>
    <w:rsid w:val="00E341F2"/>
    <w:rsid w:val="00E375A6"/>
    <w:rsid w:val="00E426B0"/>
    <w:rsid w:val="00E449F7"/>
    <w:rsid w:val="00E46110"/>
    <w:rsid w:val="00E7671D"/>
    <w:rsid w:val="00E843A1"/>
    <w:rsid w:val="00E91F3C"/>
    <w:rsid w:val="00E97C3A"/>
    <w:rsid w:val="00EA1E9A"/>
    <w:rsid w:val="00EA3D8E"/>
    <w:rsid w:val="00EC7647"/>
    <w:rsid w:val="00ED0D8A"/>
    <w:rsid w:val="00EE5437"/>
    <w:rsid w:val="00EE77A6"/>
    <w:rsid w:val="00EF4437"/>
    <w:rsid w:val="00F009BB"/>
    <w:rsid w:val="00F049DD"/>
    <w:rsid w:val="00F14C36"/>
    <w:rsid w:val="00F212ED"/>
    <w:rsid w:val="00F2390E"/>
    <w:rsid w:val="00F27EAD"/>
    <w:rsid w:val="00F328AB"/>
    <w:rsid w:val="00F359A6"/>
    <w:rsid w:val="00F51219"/>
    <w:rsid w:val="00F53E0D"/>
    <w:rsid w:val="00F65A49"/>
    <w:rsid w:val="00F9190D"/>
    <w:rsid w:val="00FB6DF2"/>
    <w:rsid w:val="00FC1B64"/>
    <w:rsid w:val="00FC7D15"/>
    <w:rsid w:val="00FD0B44"/>
    <w:rsid w:val="00FD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B637"/>
  <w15:docId w15:val="{DDA06ECF-24FC-4B57-B17F-B69AF87F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0AB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.VnTime" w:eastAsia="Times New Roman" w:hAnsi=".VnTime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10AB6"/>
    <w:pPr>
      <w:keepNext/>
      <w:tabs>
        <w:tab w:val="center" w:pos="6804"/>
      </w:tabs>
      <w:spacing w:after="0" w:line="240" w:lineRule="auto"/>
      <w:outlineLvl w:val="1"/>
    </w:pPr>
    <w:rPr>
      <w:rFonts w:ascii=".VnArialH" w:eastAsia="Times New Roman" w:hAnsi=".VnArial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AB6"/>
    <w:rPr>
      <w:rFonts w:ascii=".VnTime" w:eastAsia="Times New Roman" w:hAnsi=".VnTime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10AB6"/>
    <w:rPr>
      <w:rFonts w:ascii=".VnArialH" w:eastAsia="Times New Roman" w:hAnsi=".VnArialH" w:cs="Times New Roman"/>
      <w:b/>
      <w:szCs w:val="20"/>
    </w:rPr>
  </w:style>
  <w:style w:type="character" w:customStyle="1" w:styleId="normal-h1">
    <w:name w:val="normal-h1"/>
    <w:rsid w:val="00710AB6"/>
    <w:rPr>
      <w:rFonts w:ascii=".VnTime" w:hAnsi=".VnTime" w:hint="default"/>
      <w:sz w:val="28"/>
      <w:szCs w:val="28"/>
    </w:rPr>
  </w:style>
  <w:style w:type="paragraph" w:customStyle="1" w:styleId="Cchdng">
    <w:name w:val="C¸ch dßng"/>
    <w:basedOn w:val="Normal"/>
    <w:rsid w:val="00710AB6"/>
    <w:pPr>
      <w:spacing w:before="120" w:after="0" w:line="360" w:lineRule="exact"/>
      <w:ind w:firstLine="567"/>
      <w:jc w:val="both"/>
    </w:pPr>
    <w:rPr>
      <w:rFonts w:ascii=".VnArial NarrowH" w:eastAsia="Times New Roman" w:hAnsi=".VnArial NarrowH" w:cs="Times New Roman"/>
      <w:sz w:val="28"/>
      <w:szCs w:val="20"/>
    </w:rPr>
  </w:style>
  <w:style w:type="paragraph" w:customStyle="1" w:styleId="1Char">
    <w:name w:val="1 Char"/>
    <w:basedOn w:val="DocumentMap"/>
    <w:autoRedefine/>
    <w:rsid w:val="00002B81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2B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0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9A7"/>
  </w:style>
  <w:style w:type="paragraph" w:styleId="Footer">
    <w:name w:val="footer"/>
    <w:basedOn w:val="Normal"/>
    <w:link w:val="FooterChar"/>
    <w:uiPriority w:val="99"/>
    <w:semiHidden/>
    <w:unhideWhenUsed/>
    <w:rsid w:val="00740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9A7"/>
  </w:style>
  <w:style w:type="paragraph" w:styleId="BodyText">
    <w:name w:val="Body Text"/>
    <w:basedOn w:val="Normal"/>
    <w:link w:val="BodyTextChar"/>
    <w:rsid w:val="00DC6C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6C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3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C03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3AA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5FD8-6FBB-4BA6-AF4F-620ABB97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4</cp:revision>
  <cp:lastPrinted>2022-04-12T05:54:00Z</cp:lastPrinted>
  <dcterms:created xsi:type="dcterms:W3CDTF">2022-04-18T07:59:00Z</dcterms:created>
  <dcterms:modified xsi:type="dcterms:W3CDTF">2022-04-18T07:59:00Z</dcterms:modified>
</cp:coreProperties>
</file>